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Modèle de notice d’information</w:t>
      </w:r>
      <w:r/>
    </w:p>
    <w:p>
      <w:pPr>
        <w:ind w:left="0" w:right="0" w:firstLine="0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Les recherches que nous menons à </w:t>
      </w:r>
      <w:r>
        <w:rPr>
          <w:rFonts w:ascii="Arial" w:hAnsi="Arial" w:cs="Arial" w:eastAsia="Arial"/>
          <w:color w:val="FF0000"/>
          <w:sz w:val="20"/>
        </w:rPr>
        <w:t xml:space="preserve">[nom du laboratoire]</w:t>
      </w:r>
      <w:r>
        <w:rPr>
          <w:rFonts w:ascii="Arial" w:hAnsi="Arial" w:cs="Arial" w:eastAsia="Arial"/>
          <w:color w:val="000000"/>
          <w:sz w:val="20"/>
        </w:rPr>
        <w:t xml:space="preserve"> ont pour but d’évaluer </w:t>
      </w:r>
      <w:r>
        <w:rPr>
          <w:rFonts w:ascii="Arial" w:hAnsi="Arial" w:cs="Arial" w:eastAsia="Arial"/>
          <w:color w:val="FF0000"/>
          <w:sz w:val="20"/>
        </w:rPr>
        <w:t xml:space="preserve">[définir les objectifs   principaux des recherches menées]</w:t>
      </w:r>
      <w:r>
        <w:rPr>
          <w:rFonts w:ascii="Arial" w:hAnsi="Arial" w:cs="Arial" w:eastAsia="Arial"/>
          <w:color w:val="000000"/>
          <w:sz w:val="20"/>
        </w:rPr>
        <w:t xml:space="preserve">. Durant l’étude il vous sera demandé de fournir des informations concernant </w:t>
      </w:r>
      <w:r>
        <w:rPr>
          <w:rFonts w:ascii="Arial" w:hAnsi="Arial" w:cs="Arial" w:eastAsia="Arial"/>
          <w:color w:val="FF0000"/>
          <w:sz w:val="20"/>
        </w:rPr>
        <w:t xml:space="preserve">[précisez le type de données]</w:t>
      </w:r>
      <w:r>
        <w:rPr>
          <w:rFonts w:ascii="Arial" w:hAnsi="Arial" w:cs="Arial" w:eastAsia="Arial"/>
          <w:color w:val="000000"/>
          <w:sz w:val="20"/>
        </w:rPr>
        <w:t xml:space="preserve">.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Vos données seront strictement anonymes, en particulier nous ne collectons pas votre adresse IP. Conformément à l’article 11 alinéa 1 au Règlement Général sur la Protection des Données (le RGPD, en vigueur depuis le 25 mai 2018) et la Loi Informatique et L</w:t>
      </w:r>
      <w:r>
        <w:rPr>
          <w:rFonts w:ascii="Arial" w:hAnsi="Arial" w:cs="Arial" w:eastAsia="Arial"/>
          <w:color w:val="000000"/>
          <w:sz w:val="20"/>
        </w:rPr>
        <w:t xml:space="preserve">ibertés, les données recueillies étant strictement anonymes, vous ne pourrez pas demander leur rectification ni leur suppression.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Cette recherche sera diffusée dans des colloques et elle pourra être publiée dans des articles de revue académique. Les données, toujours anonymes, pourront être mise à disposition de la communauté scientifique sur des plateformes Open Science. 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rPr>
          <w:rFonts w:ascii="Arial" w:hAnsi="Arial" w:cs="Arial" w:eastAsia="Arial"/>
          <w:color w:val="000000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En continuant ce questionnaire je reconnais avoir lu et compris les renseignements ci-dessus et j’accepte de participer à cette étude scientifique.</w:t>
      </w:r>
      <w:r/>
      <w:r>
        <w:rPr>
          <w:rFonts w:ascii="Arial" w:hAnsi="Arial" w:cs="Arial" w:eastAsia="Arial"/>
          <w:color w:val="000000"/>
          <w:sz w:val="20"/>
        </w:rPr>
      </w:r>
      <w:r>
        <w:rPr>
          <w:rFonts w:ascii="Arial" w:hAnsi="Arial" w:cs="Arial" w:eastAsia="Arial"/>
          <w:color w:val="000000"/>
          <w:sz w:val="20"/>
        </w:rPr>
      </w:r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Morgane Burnel (Morgane.Burnel@univ-grenoble-alpes.fr)</cp:lastModifiedBy>
  <cp:revision>1</cp:revision>
  <dcterms:modified xsi:type="dcterms:W3CDTF">2020-10-28T10:19:54Z</dcterms:modified>
</cp:coreProperties>
</file>